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485C" w14:textId="0DD7ADB9" w:rsidR="006E65FE" w:rsidRPr="006E65FE" w:rsidRDefault="006E65FE">
      <w:pPr>
        <w:rPr>
          <w:rFonts w:ascii="Tahoma" w:hAnsi="Tahoma" w:cs="Tahoma"/>
          <w:sz w:val="20"/>
          <w:szCs w:val="20"/>
        </w:rPr>
      </w:pPr>
      <w:r w:rsidRPr="006E65FE">
        <w:rPr>
          <w:rFonts w:ascii="Tahoma" w:hAnsi="Tahoma" w:cs="Tahoma"/>
          <w:sz w:val="20"/>
          <w:szCs w:val="20"/>
        </w:rPr>
        <w:t xml:space="preserve">Sosyal medya ve farklı iletişim kanalları üzerinden gerçekleştirilen yorum ve tavsiyelerle yanlış yönlendirilen bireysel yatırımcıların, sermaye piyasaları hakkında doğru ve güvenilir kaynaklardan bilgilendirilmesi amacıyla </w:t>
      </w:r>
      <w:r>
        <w:rPr>
          <w:rFonts w:ascii="Tahoma" w:hAnsi="Tahoma" w:cs="Tahoma"/>
          <w:sz w:val="20"/>
          <w:szCs w:val="20"/>
        </w:rPr>
        <w:t xml:space="preserve">TSPB ve üyelerin katkılarıyla </w:t>
      </w:r>
      <w:r w:rsidRPr="006E65FE">
        <w:rPr>
          <w:rFonts w:ascii="Tahoma" w:hAnsi="Tahoma" w:cs="Tahoma"/>
          <w:sz w:val="20"/>
          <w:szCs w:val="20"/>
        </w:rPr>
        <w:t>hazırlana</w:t>
      </w:r>
      <w:r>
        <w:rPr>
          <w:rFonts w:ascii="Tahoma" w:hAnsi="Tahoma" w:cs="Tahoma"/>
          <w:sz w:val="20"/>
          <w:szCs w:val="20"/>
        </w:rPr>
        <w:t xml:space="preserve">rak  duyurulması talep edilen,  </w:t>
      </w:r>
    </w:p>
    <w:p w14:paraId="3A3780B2" w14:textId="77777777" w:rsidR="006E65FE" w:rsidRPr="004E181B" w:rsidRDefault="006E65FE" w:rsidP="006E65FE">
      <w:pPr>
        <w:shd w:val="clear" w:color="auto" w:fill="0076BD"/>
        <w:spacing w:line="240" w:lineRule="auto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4E181B">
        <w:rPr>
          <w:rFonts w:ascii="Conv_DINNextLTPro-Regular" w:eastAsia="Times New Roman" w:hAnsi="Conv_DINNextLTPro-Regular" w:cs="Arial"/>
          <w:color w:val="FFFFFF"/>
          <w:sz w:val="38"/>
          <w:szCs w:val="38"/>
          <w:bdr w:val="none" w:sz="0" w:space="0" w:color="auto" w:frame="1"/>
          <w:lang w:eastAsia="tr-TR"/>
        </w:rPr>
        <w:t>“Yatırımcı Rehberi” TV Programı 3 Mart’ta Başlıyor!</w:t>
      </w:r>
    </w:p>
    <w:p w14:paraId="7E510E98" w14:textId="77777777" w:rsidR="006E65FE" w:rsidRPr="004E181B" w:rsidRDefault="006E65FE" w:rsidP="006E65FE">
      <w:pPr>
        <w:spacing w:after="0" w:line="375" w:lineRule="atLeas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D90A90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Türkiye Sermaye Piyasaları </w:t>
      </w: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Birliği</w:t>
      </w:r>
      <w:r w:rsidRPr="00D90A90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ve </w:t>
      </w:r>
      <w:proofErr w:type="spellStart"/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BloombergHT</w:t>
      </w:r>
      <w:proofErr w:type="spellEnd"/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iş birliğiyle hazırlanan </w:t>
      </w:r>
      <w:r w:rsidRPr="004E181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“Yatırımcı Rehber</w:t>
      </w: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i” TV programı ilk bölümü </w:t>
      </w:r>
      <w:r w:rsidRPr="00D90A90">
        <w:rPr>
          <w:rFonts w:ascii="Tahoma" w:hAnsi="Tahoma" w:cs="Tahoma"/>
          <w:b/>
          <w:bCs/>
        </w:rPr>
        <w:t xml:space="preserve">3 Mart 2021 </w:t>
      </w:r>
      <w:r w:rsidRPr="00D90A90">
        <w:rPr>
          <w:rFonts w:ascii="Tahoma" w:hAnsi="Tahoma" w:cs="Tahoma"/>
        </w:rPr>
        <w:t xml:space="preserve">tarihinde, </w:t>
      </w:r>
      <w:proofErr w:type="spellStart"/>
      <w:r w:rsidRPr="00D90A90">
        <w:rPr>
          <w:rFonts w:ascii="Tahoma" w:hAnsi="Tahoma" w:cs="Tahoma"/>
          <w:b/>
          <w:bCs/>
        </w:rPr>
        <w:t>BloombergHT</w:t>
      </w:r>
      <w:proofErr w:type="spellEnd"/>
      <w:r w:rsidRPr="00D90A90">
        <w:rPr>
          <w:rFonts w:ascii="Tahoma" w:hAnsi="Tahoma" w:cs="Tahoma"/>
        </w:rPr>
        <w:t xml:space="preserve"> kanalında, </w:t>
      </w:r>
      <w:r w:rsidRPr="00D90A90">
        <w:rPr>
          <w:rFonts w:ascii="Tahoma" w:hAnsi="Tahoma" w:cs="Tahoma"/>
          <w:b/>
          <w:bCs/>
        </w:rPr>
        <w:t>saat 13.00</w:t>
      </w:r>
      <w:r w:rsidRPr="00D90A90">
        <w:rPr>
          <w:rFonts w:ascii="Tahoma" w:hAnsi="Tahoma" w:cs="Tahoma"/>
        </w:rPr>
        <w:t xml:space="preserve">’de </w:t>
      </w: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yayın hayatına başlıyor.</w:t>
      </w:r>
    </w:p>
    <w:p w14:paraId="06A9C692" w14:textId="77777777" w:rsidR="006E65FE" w:rsidRPr="004E181B" w:rsidRDefault="006E65FE" w:rsidP="006E65FE">
      <w:pPr>
        <w:spacing w:after="0" w:line="375" w:lineRule="atLeas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Haftada bir Çarşamba günleri </w:t>
      </w:r>
      <w:r w:rsidRPr="004E181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saat 13.00</w:t>
      </w: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‘de </w:t>
      </w:r>
      <w:r w:rsidRPr="004E181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canlı</w:t>
      </w: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 yayınlanacak ve </w:t>
      </w:r>
      <w:r w:rsidRPr="00A16B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  <w:t>toplamda 20 bölümden</w:t>
      </w: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oluşacak TV programının 3 Mart’taki ilk bölümünde, Rahim </w:t>
      </w:r>
      <w:proofErr w:type="spellStart"/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Ak’ın</w:t>
      </w:r>
      <w:proofErr w:type="spellEnd"/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konuğu </w:t>
      </w:r>
      <w:r w:rsidRPr="004E181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Birliği</w:t>
      </w:r>
      <w:r w:rsidRPr="00D90A9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n</w:t>
      </w:r>
      <w:r w:rsidRPr="004E181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Yönetim Kurulu Başkanı Tevfik Eraslan</w:t>
      </w: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olacak. İlk programda, neden sermaye piyasalarına yatırım yapmalı, kimler sermaye piyasasında yatırımcı olabilir, hisse piyasalarında yatırımın temel taşları, altın kuralları nelerdir gibi sorular ele alınacak.</w:t>
      </w:r>
    </w:p>
    <w:p w14:paraId="3A339180" w14:textId="77777777" w:rsidR="006E65FE" w:rsidRPr="004E181B" w:rsidRDefault="006E65FE" w:rsidP="006E65FE">
      <w:pPr>
        <w:spacing w:after="0" w:line="375" w:lineRule="atLeas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TSPB </w:t>
      </w:r>
      <w:proofErr w:type="spellStart"/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fldChar w:fldCharType="begin"/>
      </w: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instrText xml:space="preserve"> HYPERLINK "https://www.youtube.com/user/tspbkanali" \t "_blank" </w:instrText>
      </w: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fldChar w:fldCharType="separate"/>
      </w:r>
      <w:r w:rsidRPr="004E181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YouTube</w:t>
      </w:r>
      <w:proofErr w:type="spellEnd"/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fldChar w:fldCharType="end"/>
      </w: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kanalında programın bant kaydı yayınlanaca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ktır</w:t>
      </w: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Ayrıca a</w:t>
      </w:r>
      <w:r w:rsidRPr="004E181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şağıda belirtilen sosyal medya hesaplarından programla ilgili bilgilendirmelere erişilebilirsiniz:</w:t>
      </w:r>
    </w:p>
    <w:p w14:paraId="11F12A5D" w14:textId="77777777" w:rsidR="006E65FE" w:rsidRDefault="006E65FE" w:rsidP="006E65FE">
      <w:pPr>
        <w:rPr>
          <w:rFonts w:ascii="Verdana" w:hAnsi="Verdana"/>
          <w:b/>
          <w:bCs/>
          <w:u w:val="single"/>
        </w:rPr>
      </w:pPr>
    </w:p>
    <w:p w14:paraId="2B2034A6" w14:textId="3D3AC054" w:rsidR="006E65FE" w:rsidRDefault="006E65FE" w:rsidP="006E65FE">
      <w:r>
        <w:rPr>
          <w:rFonts w:ascii="Verdana" w:hAnsi="Verdana"/>
          <w:b/>
          <w:bCs/>
          <w:u w:val="single"/>
        </w:rPr>
        <w:t xml:space="preserve">TSPB Sosyal Medya Adresleri ve </w:t>
      </w:r>
      <w:proofErr w:type="spellStart"/>
      <w:r>
        <w:rPr>
          <w:rFonts w:ascii="Verdana" w:hAnsi="Verdana"/>
          <w:b/>
          <w:bCs/>
          <w:u w:val="single"/>
        </w:rPr>
        <w:t>YouTube</w:t>
      </w:r>
      <w:proofErr w:type="spellEnd"/>
      <w:r>
        <w:rPr>
          <w:rFonts w:ascii="Verdana" w:hAnsi="Verdana"/>
          <w:b/>
          <w:bCs/>
          <w:u w:val="single"/>
        </w:rPr>
        <w:t xml:space="preserve"> Kanalı</w:t>
      </w:r>
    </w:p>
    <w:tbl>
      <w:tblPr>
        <w:tblW w:w="744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5946"/>
      </w:tblGrid>
      <w:tr w:rsidR="006E65FE" w14:paraId="5C80FE7F" w14:textId="77777777" w:rsidTr="0077597C">
        <w:trPr>
          <w:trHeight w:val="288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090BC" w14:textId="77777777" w:rsidR="006E65FE" w:rsidRDefault="006E65FE" w:rsidP="007759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Facebook: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D3A42" w14:textId="77777777" w:rsidR="006E65FE" w:rsidRDefault="00A16B46" w:rsidP="0077597C">
            <w:pPr>
              <w:rPr>
                <w:rFonts w:ascii="Verdana" w:hAnsi="Verdana"/>
                <w:sz w:val="24"/>
                <w:szCs w:val="24"/>
              </w:rPr>
            </w:pPr>
            <w:hyperlink r:id="rId4" w:history="1">
              <w:r w:rsidR="006E65FE">
                <w:rPr>
                  <w:rStyle w:val="Kpr"/>
                  <w:rFonts w:ascii="Verdana" w:hAnsi="Verdana"/>
                  <w:sz w:val="24"/>
                  <w:szCs w:val="24"/>
                </w:rPr>
                <w:t>https://www.facebook.com/tspborgtr</w:t>
              </w:r>
            </w:hyperlink>
          </w:p>
        </w:tc>
      </w:tr>
      <w:tr w:rsidR="006E65FE" w14:paraId="3F9394CA" w14:textId="77777777" w:rsidTr="0077597C">
        <w:trPr>
          <w:trHeight w:val="288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0262D" w14:textId="77777777" w:rsidR="006E65FE" w:rsidRDefault="006E65FE" w:rsidP="0077597C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Twitter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57699" w14:textId="77777777" w:rsidR="006E65FE" w:rsidRDefault="00A16B46" w:rsidP="0077597C">
            <w:pPr>
              <w:rPr>
                <w:rFonts w:ascii="Verdana" w:hAnsi="Verdana"/>
                <w:sz w:val="24"/>
                <w:szCs w:val="24"/>
              </w:rPr>
            </w:pPr>
            <w:hyperlink r:id="rId5" w:history="1">
              <w:r w:rsidR="006E65FE">
                <w:rPr>
                  <w:rStyle w:val="Kpr"/>
                  <w:rFonts w:ascii="Verdana" w:hAnsi="Verdana"/>
                  <w:sz w:val="24"/>
                  <w:szCs w:val="24"/>
                </w:rPr>
                <w:t>https://twitter.com/tspborgtr</w:t>
              </w:r>
            </w:hyperlink>
          </w:p>
        </w:tc>
      </w:tr>
      <w:tr w:rsidR="006E65FE" w14:paraId="792249B1" w14:textId="77777777" w:rsidTr="0077597C">
        <w:trPr>
          <w:trHeight w:val="288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FCE9E" w14:textId="77777777" w:rsidR="006E65FE" w:rsidRDefault="006E65FE" w:rsidP="0077597C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Linkedin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656F2" w14:textId="77777777" w:rsidR="006E65FE" w:rsidRDefault="00A16B46" w:rsidP="0077597C">
            <w:pPr>
              <w:rPr>
                <w:rFonts w:ascii="Verdana" w:hAnsi="Verdana"/>
                <w:sz w:val="24"/>
                <w:szCs w:val="24"/>
              </w:rPr>
            </w:pPr>
            <w:hyperlink r:id="rId6" w:history="1">
              <w:r w:rsidR="006E65FE">
                <w:rPr>
                  <w:rStyle w:val="Kpr"/>
                  <w:rFonts w:ascii="Verdana" w:hAnsi="Verdana"/>
                  <w:sz w:val="24"/>
                  <w:szCs w:val="24"/>
                </w:rPr>
                <w:t>https://tr.linkedin.com/company/tspborgtr</w:t>
              </w:r>
            </w:hyperlink>
          </w:p>
        </w:tc>
      </w:tr>
      <w:tr w:rsidR="006E65FE" w14:paraId="1CC62D60" w14:textId="77777777" w:rsidTr="0077597C">
        <w:trPr>
          <w:trHeight w:val="288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20BF4" w14:textId="77777777" w:rsidR="006E65FE" w:rsidRDefault="006E65FE" w:rsidP="0077597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Instagram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4164D6" w14:textId="77777777" w:rsidR="006E65FE" w:rsidRDefault="00A16B46" w:rsidP="0077597C">
            <w:pPr>
              <w:rPr>
                <w:rFonts w:ascii="Verdana" w:hAnsi="Verdana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6E65FE">
                <w:rPr>
                  <w:rStyle w:val="Kpr"/>
                  <w:rFonts w:ascii="Verdana" w:hAnsi="Verdana"/>
                  <w:sz w:val="24"/>
                  <w:szCs w:val="24"/>
                </w:rPr>
                <w:t>https://www.instagram.com/tspborgtr/</w:t>
              </w:r>
            </w:hyperlink>
          </w:p>
        </w:tc>
      </w:tr>
      <w:tr w:rsidR="006E65FE" w14:paraId="0A17C064" w14:textId="77777777" w:rsidTr="0077597C">
        <w:trPr>
          <w:trHeight w:val="288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78839" w14:textId="77777777" w:rsidR="006E65FE" w:rsidRDefault="006E65FE" w:rsidP="0077597C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1F66E" w14:textId="77777777" w:rsidR="006E65FE" w:rsidRDefault="00A16B46" w:rsidP="0077597C">
            <w:pPr>
              <w:rPr>
                <w:rFonts w:ascii="Verdana" w:hAnsi="Verdana"/>
                <w:sz w:val="24"/>
                <w:szCs w:val="24"/>
                <w:lang w:eastAsia="tr-TR"/>
              </w:rPr>
            </w:pPr>
            <w:hyperlink r:id="rId8" w:history="1">
              <w:r w:rsidR="006E65FE">
                <w:rPr>
                  <w:rStyle w:val="Kpr"/>
                  <w:rFonts w:ascii="Verdana" w:hAnsi="Verdana"/>
                  <w:sz w:val="24"/>
                  <w:szCs w:val="24"/>
                </w:rPr>
                <w:t>https://www.youtube.com/user/tspbkanali</w:t>
              </w:r>
            </w:hyperlink>
          </w:p>
        </w:tc>
      </w:tr>
    </w:tbl>
    <w:p w14:paraId="736DF28F" w14:textId="428434E4" w:rsidR="006E65FE" w:rsidRDefault="006E65FE" w:rsidP="006E65FE">
      <w:pPr>
        <w:rPr>
          <w:rFonts w:ascii="Verdana" w:hAnsi="Verdana"/>
        </w:rPr>
      </w:pPr>
    </w:p>
    <w:p w14:paraId="3F8DB9FE" w14:textId="12EF5551" w:rsidR="006E65FE" w:rsidRDefault="006E65FE">
      <w:r w:rsidRPr="004E181B">
        <w:rPr>
          <w:rFonts w:ascii="Conv_DINNextLTPro-Regular" w:eastAsia="Times New Roman" w:hAnsi="Conv_DINNextLTPro-Regular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 wp14:anchorId="02A8C40B" wp14:editId="0AB4D926">
            <wp:extent cx="5759450" cy="2533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53" cy="253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5FE" w:rsidSect="006E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v_DINNextLTPro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1B"/>
    <w:rsid w:val="000A1AC5"/>
    <w:rsid w:val="00353514"/>
    <w:rsid w:val="004E181B"/>
    <w:rsid w:val="00506AFF"/>
    <w:rsid w:val="006A0D6F"/>
    <w:rsid w:val="006E65FE"/>
    <w:rsid w:val="006E7637"/>
    <w:rsid w:val="00A16B46"/>
    <w:rsid w:val="00D90A90"/>
    <w:rsid w:val="00F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B9A3A"/>
  <w15:chartTrackingRefBased/>
  <w15:docId w15:val="{3A0F641E-1BB7-4461-8EB4-D61A44DF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4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3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spbkana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spborg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.linkedin.com/company/tspborg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tspborgt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tspborgtr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Babaoglu</dc:creator>
  <cp:keywords/>
  <dc:description/>
  <cp:lastModifiedBy>Eda Babaoglu</cp:lastModifiedBy>
  <cp:revision>3</cp:revision>
  <dcterms:created xsi:type="dcterms:W3CDTF">2021-03-03T06:33:00Z</dcterms:created>
  <dcterms:modified xsi:type="dcterms:W3CDTF">2021-03-03T07:18:00Z</dcterms:modified>
</cp:coreProperties>
</file>